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B7" w:rsidRPr="00A2300D" w:rsidRDefault="00A2300D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b/>
          <w:sz w:val="24"/>
          <w:szCs w:val="24"/>
        </w:rPr>
        <w:t>1 блок</w:t>
      </w:r>
    </w:p>
    <w:p w:rsidR="00E547B7" w:rsidRPr="00A2300D" w:rsidRDefault="00E547B7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Промышленная  собственность, защищаемая законами  в РК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Научно-техническое творчество в современном обществе.Его роль и значение.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Научно- технические  достижения  в аграрной технике  за последние 30 лет 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Методы  эмпирического  уровня  познания  действительности.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Из чего состоит научно-исследовательская  работа?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Фундаментальные и прикладные научные исследования, в чем разница.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Интеллектуальная собственность, защищаемая законами  в РК.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Технополис и  технопарк – в чем разница?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Метод Альтшуллера  для решения  изобретательских задач. Суть метода.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Патентоспособность промышленной  собственности в  РК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Назовите  признаки объектов  промышленной  собственности, защищаемые  охранными  документами  20 лет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Объекты   интеллектуальной  собственности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Авторское  право  владельцев  промышленной  собственности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Метод научно-технического  творчества,  использующий  при  разработке  технических  систем     АРИЗ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Что такое    УДК?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Перечислите основные методы решения  инженерных   и изобретательских  задач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Инновационная деятельность, что это такое?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Патентный  поиск. Назначение,  виды, срок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Виды  лицензионных  соглашений.  Назначение, сроки  действия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Классификация лицензий по субъектам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  <w:tab w:val="left" w:pos="592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Охранные  документы,  сроки  их  действия.</w:t>
      </w:r>
      <w:r w:rsidRPr="00A2300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Патентный  закон  и патентный   бюллетень  Казахстана. Основное содержание                              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Сравните  признаки   рационализаторского предложения   и  изобретения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Патентообладатель и автор  изобретения. В чем разница?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Признаки и  объекты  изобретения. Охранные  документы,  сроки  их  действия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Признаки и  объекты  рационализаторского  предложения. Охранные  документы,  сроки  их  действия.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Назовите признаки полезной  модели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Сравните  признаки   полезной  модели   и  изобретения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Признаки и  объекты  промышленного образца. Охранные  документы,  сроки  их  действия                                          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Сравните  признаки    промышленного образца   и  изобретения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Назовите объекты,  охраняемые  патентным законом в Казахстане в течение 5, 10, 20 и  25 лет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Закон о науке  РК. Объекты и предметы научных исследований в аграрной технике Казахстана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Отличие патентного  закона  РК  от патентного закона  СССР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Отличие патентного  закона  РК  от    патентных   законов    стран таможенного  союза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В чем суть оптимизации параметров объекта проектирования по результатам  вычислительного эксперимента?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Документирование полевых опытов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Научная отчетность по результатам исследований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Методы обработкирезультатов эксперимента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Экономическая эффективность разрабатываемого объекта проектирования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Публикация результатов НИР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оформлению научных статей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Пататентование – в чем смысл?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Патентоспособность промышленной  собственности в  РК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Назовите  признаки объектов  промышленной  собственности, защищаемые  охранными  документами  20 лет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Объекты   интеллектуальной  собственности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Авторское  право  владельцев  промышленной  собственности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 научно-технического  творчества,  использующий  при  разработке  технических  систем     АРИЗ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Из  каких  частей  состоит  МКИ  и  УДК?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Перечислите основные методы решения  инженерных   и изобретательских  задач </w:t>
      </w:r>
    </w:p>
    <w:p w:rsidR="00E547B7" w:rsidRPr="00A2300D" w:rsidRDefault="00A2300D" w:rsidP="00E818DC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Инновационная деятельность, что это такое?</w:t>
      </w:r>
    </w:p>
    <w:p w:rsidR="00E547B7" w:rsidRPr="00A2300D" w:rsidRDefault="00E547B7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47B7" w:rsidRPr="00A2300D" w:rsidRDefault="00A2300D" w:rsidP="00E818DC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</w:t>
      </w:r>
    </w:p>
    <w:p w:rsidR="00E547B7" w:rsidRPr="00A2300D" w:rsidRDefault="00E547B7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Планирование экспериментальных исследований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Методы обработки  результатов  и  установления  зависимостей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Порядок  составления заявки на изобретение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Характеристики вариационных рядов. Методы их определения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Многофакторный эксперимент: сущность, этапы, результаты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Построение графических зависимостей, поверхности отклика, их анализ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Что такое уравнение регрессии? Его решение, анализ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В чем сущность линейной и квадратичной моделей?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Полнофакторный эксперимент: сущность и результаты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Отсеивающий эксперимент: сущность, этапы, результаты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Для чего нужен критерий Стьюдента?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Ранжированные ряды факторов: как строить, для чего нужны.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Для чего нужен критерий Кохрена?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 строится матрица планирования отсеивающего эксперимента?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Суть черного ящика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Что такое  критерий оптимизации? Как он подбирается? Приведите примеры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 происходит оценка значимости эффектов в отсеивающем эксперименте?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Выбор факторов и уровней их варьирования для отсеивающего эксперимента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 происходит первичный выбор факторов для многофакторного эксперимента?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Определение  степени значимости фактора.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Что такое уравнение аппроксимации?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Построение аппроксимационных кривых по результатам  эксперимента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 отличить экспериментальные данные от теоретических на графике?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В чем преимущества математического от физического эксперимента?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Физические модели объектов проектирования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Какие  Вы знаете  САПР для анализа и обработки результатов эксперимента?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Какие Вы знаете методы поиска зоны оптимума целевой функции?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Что такое аппроксимация функции отклика? Какие ее виды Вы знаете?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Расскажите о теории «черного ящика»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Графический метод  предварительного отсева значимых факторов.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Этапы построения ранжированного ряда выделенных эффектов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Смысл  математического моделирования.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Матрицы планирования полнофакторного эксперимента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 происходит вычисление оптимальных параметров в полнофакторном эксперименте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Сущность  математического эксперимента.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Уравнение регрессии, в чем его смысл?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Отсеивающий эксперимент – что это?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Для чего нужен критерий Стьюдента?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Ранжированные ряды факторов -  для чего нужны.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Критерий Кохрена –что это?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Постороение матрицы планирования отсеивающего эксперимента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Суть черного ящика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Что такое  критерий оптимизации? Как он подбирается? Приведите примеры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 происходит оценка значимости эффектов в отсеивающем эксперименте?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Выбор факторов и уровней их варьирования для отсеивающего эксперимента 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 происходит первичный выбор факторов для многофакторного эксперимента?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Определение  степени значимости фактора.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Что такое уравнение аппроксимации?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lastRenderedPageBreak/>
        <w:t>Построение аппроксимационных кривых по результатам  эксперимента</w:t>
      </w:r>
    </w:p>
    <w:p w:rsidR="00E547B7" w:rsidRPr="00A2300D" w:rsidRDefault="00A2300D" w:rsidP="00E818DC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Как отличить экспериментальные данные от теоретических на графике?</w:t>
      </w:r>
    </w:p>
    <w:p w:rsidR="00E547B7" w:rsidRPr="00A2300D" w:rsidRDefault="00E547B7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47B7" w:rsidRPr="00A2300D" w:rsidRDefault="00A2300D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b/>
          <w:sz w:val="24"/>
          <w:szCs w:val="24"/>
        </w:rPr>
        <w:t>3 блок</w:t>
      </w:r>
    </w:p>
    <w:p w:rsidR="00E547B7" w:rsidRPr="00A2300D" w:rsidRDefault="00E547B7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Общая методика расчетов водообеспечения животных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Поение водой и молоком молодняка животных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способов заготовки кормов в животноводстве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Механизация заготовки и хранения грубых кормов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Механизация заготовки, обработки и хранения стебельных кормов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Кормоприготовительные предприятия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Общая методика заготовки и обработки кормов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и общая методика расчета способов раздачи кормов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Способы уборки и обработки навоза и помета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Расчет доения и обработки молока на фермах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Навозоудалениена фермах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Механизация первичной обработки молока на фермах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Система «человек-машина-животное» на примере машинного доения коров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Технология и физиологические основы машинного доения коров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Современные способы снятия шерсти с овец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Механизация зооветеринарных работ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Ротационные рабочие органы, основные параметры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Способы посева и внесения минеральных удобрений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Тяговое сопротивление плуга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Взаимосвязь углов трехгранного клина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Основы методики расчета доильных аппаратов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Стационарных кормораздатчики, их расчет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Мобильные кормораздатчики, их расчет.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Комплексная механизация птицеферм при напольном и клеточном содержании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Механизация звероводческих ферм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Оценка эффективности механизации животноводства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Технико-экономическое обоснование проектов в животноводстве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Водоснабжение ферм и пастбищ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Применение навоза в народном хозяйстве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Наблюдение и эксперимент, в чем разница?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Методы борьбы с сорняками.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Минимальная технология обработки почвы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Нулевая технология обработки почвы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Борьба с сорняками в условиях Северного Казахстана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Орудия и их рабочие органы, применяемые для поверхностной обработки почвы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Предпосевная обработка почвы и обработка пара в условиях Северного Казахстана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«Умное» земледелие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Методы определения условий испытаний сельскохозяйственной техники.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Показатели машин и орудий для поверхностной обработки почвы.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Стрельчатые рабочие органы.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Дисковыерабочиеорганы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Основные почвозащитные  технологии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Технологии возделывания зерновых культур в Северном Казахстане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Основные элементы поверхностной обработки почвы, их особенности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Рабочие органы для безотвальной обработки почвы и их конструктивные особенности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Кольцевые рабочие органы, назначение, особенности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Активный привод ротационных рабочих органов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Бороздообразование ротационным рабочими органами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Основная обработка почвы, применяемые орудия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Защита растений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Рабочие органы  почвообрабатывающих машин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Установки для доения при привязном и беспривязном содержании коров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Технология стрижки овец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Микроклимат в животноводческих помещениях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Утилизация  навоза и помета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Микроклиматв птицеводческих помещениях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Повышение  производительности машинно-тракторных агрегатов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Физиология и способы машинного доения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комплексной механизации ферм крупного скота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комплексной механизации свиноводческих ферм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комплексной механизации овцеводческих ферм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Способы обработки кормов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Общая теория измельчения кормов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Теория резания кормов по В.П. Горячкину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Обзор и анализ раздатчиков кормов на фермах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Актуальность обработки продукции на фермах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 xml:space="preserve">Доильные установки для современных ферм </w:t>
      </w:r>
    </w:p>
    <w:p w:rsidR="00E547B7" w:rsidRPr="00A2300D" w:rsidRDefault="00A2300D" w:rsidP="00E818DC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00D">
        <w:rPr>
          <w:rFonts w:ascii="Times New Roman" w:eastAsia="Times New Roman" w:hAnsi="Times New Roman" w:cs="Times New Roman"/>
          <w:sz w:val="24"/>
          <w:szCs w:val="24"/>
        </w:rPr>
        <w:t>Условия содержания животных  на фермах.</w:t>
      </w:r>
    </w:p>
    <w:p w:rsidR="00E547B7" w:rsidRPr="00A2300D" w:rsidRDefault="00E547B7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47B7" w:rsidRPr="00A2300D" w:rsidRDefault="00E547B7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47B7" w:rsidRDefault="00E547B7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</w:p>
    <w:p w:rsidR="00A2300D" w:rsidRDefault="00A2300D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Default="00A2300D">
      <w:pPr>
        <w:pStyle w:val="normal"/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Pr="00A2300D" w:rsidRDefault="00A2300D" w:rsidP="00A2300D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A2300D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Список рекомендуемой литературы</w:t>
      </w:r>
      <w:r w:rsidR="0024725F">
        <w:rPr>
          <w:rFonts w:ascii="Times New Roman" w:hAnsi="Times New Roman" w:cs="Times New Roman"/>
          <w:b/>
          <w:spacing w:val="20"/>
          <w:sz w:val="24"/>
          <w:szCs w:val="24"/>
        </w:rPr>
        <w:t>:</w:t>
      </w:r>
    </w:p>
    <w:p w:rsidR="00A2300D" w:rsidRPr="00A2300D" w:rsidRDefault="00A2300D" w:rsidP="00A2300D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A2300D" w:rsidRPr="00A2300D" w:rsidRDefault="00A2300D" w:rsidP="00A2300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00D">
        <w:rPr>
          <w:rFonts w:ascii="Times New Roman" w:hAnsi="Times New Roman" w:cs="Times New Roman"/>
          <w:b/>
          <w:sz w:val="24"/>
          <w:szCs w:val="24"/>
        </w:rPr>
        <w:t>по дисциплине «Основы научных исследований»</w:t>
      </w:r>
    </w:p>
    <w:p w:rsidR="00A2300D" w:rsidRPr="00A2300D" w:rsidRDefault="00A2300D" w:rsidP="00A2300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00D" w:rsidRPr="00A2300D" w:rsidRDefault="00A2300D" w:rsidP="00E818DC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 xml:space="preserve">1.Патентный закон Республики Казахстан (с изменениями и дополнениями по состоянию на 28.10.2019) </w:t>
      </w:r>
      <w:hyperlink r:id="rId5" w:history="1">
        <w:r w:rsidRPr="00A2300D">
          <w:rPr>
            <w:rStyle w:val="a7"/>
            <w:rFonts w:ascii="Times New Roman" w:hAnsi="Times New Roman" w:cs="Times New Roman"/>
            <w:sz w:val="24"/>
            <w:szCs w:val="24"/>
          </w:rPr>
          <w:t>https://online.zakon.kz/</w:t>
        </w:r>
      </w:hyperlink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2. Черный А.А. Основы изобретательства и научных исследований. Учебное пособие. – Пенза: Изд-во ПГУ, 2010. – 253 с.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3. Ткалич В.Л., Лабковская Р.Я., Пирожникова О.И., Коробейников А.Г., Симоненко З.Г., Монахов Ю. С. Патентоведение и защита интеллектуальной собственности: Учебное пособие. – Санкт-Петербург: СПб: Университет ИТМО, 2015. – 171 с.</w:t>
      </w:r>
    </w:p>
    <w:p w:rsidR="00A2300D" w:rsidRPr="00A2300D" w:rsidRDefault="00A2300D" w:rsidP="00E818DC">
      <w:pPr>
        <w:tabs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 xml:space="preserve">4. Национальный институт интеллектуальной собственности РК </w:t>
      </w:r>
      <w:hyperlink r:id="rId6" w:history="1">
        <w:r w:rsidRPr="00A2300D">
          <w:rPr>
            <w:rStyle w:val="a7"/>
            <w:rFonts w:ascii="Times New Roman" w:hAnsi="Times New Roman" w:cs="Times New Roman"/>
            <w:sz w:val="24"/>
            <w:szCs w:val="24"/>
          </w:rPr>
          <w:t>https://www.kazpatent.kz/ru</w:t>
        </w:r>
      </w:hyperlink>
    </w:p>
    <w:p w:rsidR="00A2300D" w:rsidRPr="00A2300D" w:rsidRDefault="00A2300D" w:rsidP="00E818DC">
      <w:pPr>
        <w:pStyle w:val="20"/>
        <w:tabs>
          <w:tab w:val="left" w:pos="709"/>
          <w:tab w:val="left" w:pos="851"/>
        </w:tabs>
        <w:spacing w:after="0" w:line="240" w:lineRule="auto"/>
        <w:jc w:val="both"/>
      </w:pPr>
      <w:r w:rsidRPr="00A2300D">
        <w:t>5. Антонец В.А., Нечаева Н.В., Суркова А.С., Абубакирова К.Н., Рунова Е.В., Левчук И.В. Основы инновационной деятельности: Учебное пособие / под общ.ред. проф. Б.И. Бедного. – Нижний Новгород: Изд-во Нижегородского госуниверситета, 2014. – 303 с.</w:t>
      </w:r>
    </w:p>
    <w:p w:rsidR="00A2300D" w:rsidRPr="00A2300D" w:rsidRDefault="00A2300D" w:rsidP="00E818DC">
      <w:pPr>
        <w:pStyle w:val="20"/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</w:pPr>
      <w:r w:rsidRPr="00A2300D">
        <w:t>Медунецкий В.М., Силаева К.В. Методология научных исследований: Учебное пособие - Санкт-Петербург: Университет ИТМО, 2016. – 55 с.</w:t>
      </w:r>
    </w:p>
    <w:p w:rsidR="00A2300D" w:rsidRPr="00A2300D" w:rsidRDefault="00A2300D" w:rsidP="00E818DC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 xml:space="preserve">Половинкин А.И. Основы инженерного творчества. Учебное пособие для студентов вузов. –  Изд-во: Лань, 2019. –  364 с. </w:t>
      </w:r>
    </w:p>
    <w:p w:rsidR="00A2300D" w:rsidRPr="00A2300D" w:rsidRDefault="00A2300D" w:rsidP="00A2300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00D" w:rsidRPr="00A2300D" w:rsidRDefault="00A2300D" w:rsidP="00A2300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00D">
        <w:rPr>
          <w:rFonts w:ascii="Times New Roman" w:hAnsi="Times New Roman" w:cs="Times New Roman"/>
          <w:b/>
          <w:sz w:val="24"/>
          <w:szCs w:val="24"/>
        </w:rPr>
        <w:t>по дисциплине «Инженерное проектирование»</w:t>
      </w:r>
    </w:p>
    <w:p w:rsidR="00A2300D" w:rsidRPr="00A2300D" w:rsidRDefault="00A2300D" w:rsidP="00A2300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00D" w:rsidRP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1. Тихомиров В.Б. Планирование и анализ эксперимента. М., Легкая индустрия, 1974</w:t>
      </w:r>
    </w:p>
    <w:p w:rsidR="00A2300D" w:rsidRP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2. Веденяпин Г.В. Общая методика экспериментального исследования и обработки опытных данных.- М.: Колос, 1983.</w:t>
      </w:r>
    </w:p>
    <w:p w:rsidR="00A2300D" w:rsidRP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3. Доспехов Б.А. Методика полевого опыта (с основами статической  обработки  результатов исследований).- 5-е изд., перераб. и доп.- М.       Агропромиздат, 1985.</w:t>
      </w:r>
    </w:p>
    <w:p w:rsidR="00A2300D" w:rsidRP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4. Федоров В.В. Теория оптимального эксперимента. –М., Наука, 1971</w:t>
      </w:r>
    </w:p>
    <w:p w:rsidR="00A2300D" w:rsidRP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5. Румшинский Л.З. Математическая обработка резу</w:t>
      </w:r>
      <w:r>
        <w:rPr>
          <w:color w:val="000000"/>
        </w:rPr>
        <w:t xml:space="preserve">льтатов эксперимента.   </w:t>
      </w:r>
      <w:r w:rsidRPr="00A2300D">
        <w:rPr>
          <w:color w:val="000000"/>
        </w:rPr>
        <w:t>- М., Наука, 1971</w:t>
      </w:r>
    </w:p>
    <w:p w:rsidR="00A2300D" w:rsidRP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6. Налимов В.В. Теория эксперимента. - М., Наука, 1971</w:t>
      </w:r>
    </w:p>
    <w:p w:rsidR="00A2300D" w:rsidRP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7.Романовский В.И. Применение математической статистики в опытном деле. –М., Гостехиздат, 1947</w:t>
      </w:r>
    </w:p>
    <w:p w:rsidR="00A2300D" w:rsidRP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8. Венецкий И.Г. Кильдишев Р.С. Основы теории вероятности и математической статистики-М., Статистика, 1968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300D">
        <w:rPr>
          <w:rFonts w:ascii="Times New Roman" w:hAnsi="Times New Roman" w:cs="Times New Roman"/>
          <w:color w:val="000000"/>
          <w:sz w:val="24"/>
          <w:szCs w:val="24"/>
        </w:rPr>
        <w:t>9. Слободчикова Р.И. Лапина З.С Выделение значимых факторов  методом случайного баланса с помощью многоуровневых планов –Заводская   лаборатория, 1969, №1 с 84</w:t>
      </w:r>
    </w:p>
    <w:p w:rsidR="00A2300D" w:rsidRDefault="00A2300D" w:rsidP="00E818DC">
      <w:pPr>
        <w:pStyle w:val="a5"/>
        <w:spacing w:after="0"/>
        <w:jc w:val="both"/>
        <w:rPr>
          <w:color w:val="000000"/>
        </w:rPr>
      </w:pPr>
      <w:r w:rsidRPr="00A2300D">
        <w:rPr>
          <w:color w:val="000000"/>
        </w:rPr>
        <w:t>10. Ланге О. Оптимальные решения, М., Прогресс, 1967</w:t>
      </w:r>
    </w:p>
    <w:p w:rsidR="00A2300D" w:rsidRPr="00A2300D" w:rsidRDefault="00A2300D" w:rsidP="00A2300D">
      <w:pPr>
        <w:pStyle w:val="a5"/>
        <w:spacing w:after="0"/>
        <w:ind w:firstLine="567"/>
        <w:jc w:val="both"/>
        <w:rPr>
          <w:color w:val="000000"/>
        </w:rPr>
      </w:pPr>
    </w:p>
    <w:p w:rsidR="00A2300D" w:rsidRPr="00A2300D" w:rsidRDefault="00A2300D" w:rsidP="00A230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00D">
        <w:rPr>
          <w:rFonts w:ascii="Times New Roman" w:hAnsi="Times New Roman" w:cs="Times New Roman"/>
          <w:b/>
          <w:sz w:val="24"/>
          <w:szCs w:val="24"/>
        </w:rPr>
        <w:t>по дисциплине «Современные технологии и технические средства в сельском хозяйстве»</w:t>
      </w:r>
    </w:p>
    <w:p w:rsidR="00A2300D" w:rsidRPr="00A2300D" w:rsidRDefault="00A2300D" w:rsidP="00A230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1.Мельников С.В. Технологическое оборудование животноводческих ферм и комплексов.-Л.:Агропромиздат, 1985.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2.Карташов Л.П. Механизация и электрификация животноводства, М., Колос, 1997.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 xml:space="preserve">3.Рыбаков М.И., Полозов П.Л. Комплексная механизация овцеводства, Алма-Ата:Кайнар, 1986. </w:t>
      </w:r>
    </w:p>
    <w:p w:rsidR="00A2300D" w:rsidRPr="00A2300D" w:rsidRDefault="00A2300D" w:rsidP="00E818D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4.</w:t>
      </w:r>
      <w:r w:rsidRPr="00A2300D">
        <w:rPr>
          <w:rFonts w:ascii="Times New Roman" w:hAnsi="Times New Roman" w:cs="Times New Roman"/>
          <w:sz w:val="24"/>
          <w:szCs w:val="24"/>
        </w:rPr>
        <w:tab/>
        <w:t xml:space="preserve">Механизация животноводства Гриб В.К., Каптур З.Ф., Лукашевич Н.М. и др. Под ред. Гриба В.К.  Мн.: Урожай, 1987-440с: ил. </w:t>
      </w:r>
    </w:p>
    <w:p w:rsidR="00A2300D" w:rsidRPr="00A2300D" w:rsidRDefault="00A2300D" w:rsidP="00E818D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5.</w:t>
      </w:r>
      <w:r w:rsidRPr="00A2300D">
        <w:rPr>
          <w:rFonts w:ascii="Times New Roman" w:hAnsi="Times New Roman" w:cs="Times New Roman"/>
          <w:sz w:val="24"/>
          <w:szCs w:val="24"/>
        </w:rPr>
        <w:tab/>
        <w:t xml:space="preserve">Атыханов А.К., Нуртаев Ш.Н., Жумадиев Т.Ж. Механизация животноводства. Учебники для ВУЗов, - Алматы, 1997г. </w:t>
      </w:r>
    </w:p>
    <w:p w:rsidR="00A2300D" w:rsidRPr="00A2300D" w:rsidRDefault="00A2300D" w:rsidP="00E818D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6.</w:t>
      </w:r>
      <w:r w:rsidRPr="00A2300D">
        <w:rPr>
          <w:rFonts w:ascii="Times New Roman" w:hAnsi="Times New Roman" w:cs="Times New Roman"/>
          <w:sz w:val="24"/>
          <w:szCs w:val="24"/>
        </w:rPr>
        <w:tab/>
        <w:t>Механизация животноводства (лабораторный практикум) /под редакцией Нуртаева Ш.Н./ часть 1…3. Алматы - 1994г.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7. Карташов Л.П., Соловьев С.А. Повышение надежности системы «человек-машина-животное». – Екатеринбург: УрО РАН, 2000.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 xml:space="preserve">8. Карташов Л.П. Методы расчета биологических и технических параметров системы «человек-машина-животное». – Оренбург: Изд. ОГАУ, 2007. 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lastRenderedPageBreak/>
        <w:t>9.Карташов Л.П., Зубкова Т.М. Параметрический и структурный синтез технологических объектов на основе системного подхода и математического регулирования. – Екатеринбург: Изд. Ур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10.Эксплуатация технологического оборудования ферм и комплексов, Под ред. С.В.Мельникова. М., Агропромиздат,1986.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11.Завражнов А.И. и др. Механизация приготовления и хранения кормов. Агропромиздат, 1990.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12.Коба В.Г. и др. Механизация и технология производства про-дукцииживотноводства-М.:Колос, 2000.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13.Курочкин А.А., Лященко В.В. Технологическое оборудование для переработки продукции животноводства-М.:Колос, 2001.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14.Бредихин С.А. и др. Технология и техника переработки молока-М.:Колос, 2001.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15.Брагинец Н.В., Палишкин Д.А. Курсовое и дипломное проектирование по механизации животноводства.-М.:Колос, 1991.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16.Завражнов АИ. Проектирование производственных процессов в животноводстве.М.:Колос, 1994.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17.Техника для фермерских (крестьянских) хозяйств. Учебное по-собие. Под ред. Нуртаева Ш.Н. Алматы:Агроуниверситет, 1998.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 xml:space="preserve">18.Богатков П.М. Механизация птицеводства. М.:Агропромиздат, 1998. 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19. Алешкин В.Р., Рощин П.М. «Механизация   животноводства» М., Агропромиздат,1985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20.  Современные технологии и технические и технические сред-ства для животноводства. – М.: ФГНУ «Росинформагротех». E-mail: fgnu@rosinformagroteh.ru.</w:t>
      </w:r>
    </w:p>
    <w:p w:rsidR="00A2300D" w:rsidRPr="00A2300D" w:rsidRDefault="00A2300D" w:rsidP="00E818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21. Современное состояние и тенденция развития с.х. техники. Часть II «Техника для животноводства» – М.: ФГНУ «Росинформагро-тех». E-mail: fgnu@rosinformagroteh.ru.</w:t>
      </w:r>
    </w:p>
    <w:p w:rsidR="00A2300D" w:rsidRPr="00A2300D" w:rsidRDefault="00A2300D" w:rsidP="00E818DC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0D">
        <w:rPr>
          <w:rFonts w:ascii="Times New Roman" w:hAnsi="Times New Roman" w:cs="Times New Roman"/>
          <w:sz w:val="24"/>
          <w:szCs w:val="24"/>
        </w:rPr>
        <w:t>22.Журналы: «Вестник Российской академии сельскохо-зяйственных наук»; «Механизация и электрификация сельского хозяйства (Реферативный журнал ВНИИТЭИ)»; «Мясное и молочное скотоводство (Реферативный журнал ВНИИТЭИ)»; «Сельский механизатор»; «Механизация и электрификация сельского хозяйства»; «Сельское хозяйство за рубежом»; «Техника в сельском хозяйстве»; «Вестник сельскохозяйственной науки Казахстана».</w:t>
      </w:r>
    </w:p>
    <w:p w:rsidR="00A2300D" w:rsidRPr="00A2300D" w:rsidRDefault="00A2300D" w:rsidP="00E818DC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300D" w:rsidRPr="00A2300D" w:rsidRDefault="00A2300D" w:rsidP="00A2300D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</w:p>
    <w:sectPr w:rsidR="00A2300D" w:rsidRPr="00A2300D" w:rsidSect="00E547B7">
      <w:pgSz w:w="11906" w:h="16838"/>
      <w:pgMar w:top="426" w:right="991" w:bottom="851" w:left="85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37D0B"/>
    <w:multiLevelType w:val="hybridMultilevel"/>
    <w:tmpl w:val="9A680E3E"/>
    <w:lvl w:ilvl="0" w:tplc="DC3C7590">
      <w:start w:val="6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C32893"/>
    <w:multiLevelType w:val="multilevel"/>
    <w:tmpl w:val="AE3252B0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581B"/>
    <w:multiLevelType w:val="multilevel"/>
    <w:tmpl w:val="A8A8DF0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A011F"/>
    <w:multiLevelType w:val="multilevel"/>
    <w:tmpl w:val="4FE46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418BB"/>
    <w:multiLevelType w:val="multilevel"/>
    <w:tmpl w:val="04B6019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20"/>
  <w:characterSpacingControl w:val="doNotCompress"/>
  <w:compat/>
  <w:rsids>
    <w:rsidRoot w:val="00E547B7"/>
    <w:rsid w:val="001C2C71"/>
    <w:rsid w:val="0024725F"/>
    <w:rsid w:val="00A2300D"/>
    <w:rsid w:val="00C87C42"/>
    <w:rsid w:val="00E547B7"/>
    <w:rsid w:val="00E8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71"/>
  </w:style>
  <w:style w:type="paragraph" w:styleId="1">
    <w:name w:val="heading 1"/>
    <w:basedOn w:val="normal"/>
    <w:next w:val="normal"/>
    <w:rsid w:val="00E547B7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normal"/>
    <w:next w:val="normal"/>
    <w:rsid w:val="00E547B7"/>
    <w:pPr>
      <w:pBdr>
        <w:top w:val="nil"/>
        <w:left w:val="nil"/>
        <w:bottom w:val="nil"/>
        <w:right w:val="nil"/>
        <w:between w:val="nil"/>
      </w:pBdr>
      <w:spacing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36"/>
    </w:rPr>
  </w:style>
  <w:style w:type="paragraph" w:styleId="3">
    <w:name w:val="heading 3"/>
    <w:basedOn w:val="normal"/>
    <w:next w:val="normal"/>
    <w:rsid w:val="00E547B7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normal"/>
    <w:next w:val="normal"/>
    <w:rsid w:val="00E547B7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normal"/>
    <w:next w:val="normal"/>
    <w:rsid w:val="00E547B7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normal"/>
    <w:next w:val="normal"/>
    <w:rsid w:val="00E547B7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E547B7"/>
  </w:style>
  <w:style w:type="table" w:customStyle="1" w:styleId="TableNormal">
    <w:name w:val="Table Normal"/>
    <w:rsid w:val="00E547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E547B7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normal"/>
    <w:next w:val="normal"/>
    <w:rsid w:val="00E547B7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ody Text"/>
    <w:basedOn w:val="a"/>
    <w:link w:val="a6"/>
    <w:rsid w:val="00A23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A2300D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rsid w:val="00A2300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A2300D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rsid w:val="00A230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azpatent.kz/ru" TargetMode="External"/><Relationship Id="rId5" Type="http://schemas.openxmlformats.org/officeDocument/2006/relationships/hyperlink" Target="https://online.zakon.kz/document/?doc_id=10139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2102</Words>
  <Characters>11985</Characters>
  <Application>Microsoft Office Word</Application>
  <DocSecurity>0</DocSecurity>
  <Lines>99</Lines>
  <Paragraphs>28</Paragraphs>
  <ScaleCrop>false</ScaleCrop>
  <Company/>
  <LinksUpToDate>false</LinksUpToDate>
  <CharactersWithSpaces>14059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106</cp:lastModifiedBy>
  <cp:revision>6</cp:revision>
  <dcterms:created xsi:type="dcterms:W3CDTF">2023-06-12T07:45:00Z</dcterms:created>
  <dcterms:modified xsi:type="dcterms:W3CDTF">2023-06-12T10:39:00Z</dcterms:modified>
</cp:coreProperties>
</file>